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48CBF5" w14:textId="77777777" w:rsidR="0058303B" w:rsidRDefault="0058303B" w:rsidP="0074756A">
      <w:pPr>
        <w:pStyle w:val="a3"/>
        <w:snapToGrid w:val="0"/>
        <w:spacing w:before="0"/>
        <w:ind w:left="0"/>
        <w:jc w:val="center"/>
        <w:rPr>
          <w:rFonts w:ascii="Times New Roman" w:hAnsi="Times New Roman" w:cs="Times New Roman"/>
          <w:b/>
          <w:snapToGrid w:val="0"/>
          <w:kern w:val="2"/>
          <w:sz w:val="28"/>
        </w:rPr>
      </w:pPr>
      <w:r>
        <w:rPr>
          <w:rFonts w:ascii="Times New Roman" w:hAnsi="Times New Roman" w:cs="Times New Roman" w:hint="eastAsia"/>
          <w:b/>
          <w:snapToGrid w:val="0"/>
          <w:kern w:val="2"/>
          <w:sz w:val="28"/>
        </w:rPr>
        <w:t>N</w:t>
      </w:r>
      <w:r>
        <w:rPr>
          <w:rFonts w:ascii="Times New Roman" w:hAnsi="Times New Roman" w:cs="Times New Roman"/>
          <w:b/>
          <w:snapToGrid w:val="0"/>
          <w:kern w:val="2"/>
          <w:sz w:val="28"/>
        </w:rPr>
        <w:t>ATIONAL CHUNG HSING UNIVERSITY</w:t>
      </w:r>
    </w:p>
    <w:p w14:paraId="69C547AC" w14:textId="77777777" w:rsidR="00ED55E7" w:rsidRDefault="0058303B" w:rsidP="0074756A">
      <w:pPr>
        <w:pStyle w:val="a3"/>
        <w:snapToGrid w:val="0"/>
        <w:spacing w:before="0"/>
        <w:ind w:left="0"/>
        <w:jc w:val="center"/>
        <w:rPr>
          <w:rFonts w:ascii="Times New Roman" w:hAnsi="Times New Roman" w:cs="Times New Roman"/>
          <w:b/>
          <w:snapToGrid w:val="0"/>
          <w:kern w:val="2"/>
          <w:sz w:val="28"/>
        </w:rPr>
      </w:pPr>
      <w:r>
        <w:rPr>
          <w:rFonts w:ascii="Times New Roman" w:hAnsi="Times New Roman" w:cs="Times New Roman" w:hint="eastAsia"/>
          <w:b/>
          <w:snapToGrid w:val="0"/>
          <w:kern w:val="2"/>
          <w:sz w:val="28"/>
        </w:rPr>
        <w:t>F</w:t>
      </w:r>
      <w:r>
        <w:rPr>
          <w:rFonts w:ascii="Times New Roman" w:hAnsi="Times New Roman" w:cs="Times New Roman"/>
          <w:b/>
          <w:snapToGrid w:val="0"/>
          <w:kern w:val="2"/>
          <w:sz w:val="28"/>
        </w:rPr>
        <w:t>ull-Time Faculty Appointment Contract</w:t>
      </w:r>
    </w:p>
    <w:p w14:paraId="505B913D" w14:textId="77777777" w:rsidR="00A620F4" w:rsidRDefault="00A620F4" w:rsidP="0074756A">
      <w:pPr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</w:p>
    <w:p w14:paraId="63DF9F62" w14:textId="77777777" w:rsidR="00ED55E7" w:rsidRPr="00ED55E7" w:rsidRDefault="00A620F4" w:rsidP="0074756A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  <w:t>December 7, 2001—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>Amended and passed by the 41</w:t>
      </w:r>
      <w:r w:rsidR="00CB50DF"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st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14F264B8" w14:textId="77777777" w:rsidR="00ED55E7" w:rsidRPr="00ED55E7" w:rsidRDefault="00A620F4" w:rsidP="0074756A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  <w:t>December 9, 2005—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>(Articles 9 through 12) amended by the 49</w:t>
      </w:r>
      <w:r w:rsidR="00CB50DF"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320EB2D2" w14:textId="77777777" w:rsidR="00ED55E7" w:rsidRPr="00ED55E7" w:rsidRDefault="00A620F4" w:rsidP="0074756A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  <w:t>December 7, 2007—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>(Articles 9 through 14) amended by the 53</w:t>
      </w:r>
      <w:r w:rsidR="00CB50DF"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rd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78EF032B" w14:textId="77777777" w:rsidR="00ED55E7" w:rsidRPr="00ED55E7" w:rsidRDefault="00C57684" w:rsidP="0074756A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  <w:t>May 9, 2008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>—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ab/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>(Article 10) amended by the 54</w:t>
      </w:r>
      <w:r w:rsidR="00CB50DF"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04598382" w14:textId="77777777" w:rsidR="00ED55E7" w:rsidRPr="00ED55E7" w:rsidRDefault="005C20C1" w:rsidP="0074756A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  <w:t>December 12, 2008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>—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ab/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>(Article 11) amended by the 55</w:t>
      </w:r>
      <w:r w:rsidR="00CB50DF"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7916C181" w14:textId="77777777" w:rsidR="00ED55E7" w:rsidRDefault="00AB5B20" w:rsidP="0074756A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  <w:t>May 13, 2011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>—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ab/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>(Articles 12 through 16) amended by the 60</w:t>
      </w:r>
      <w:r w:rsidR="00CB50DF"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790A634D" w14:textId="77777777" w:rsidR="00ED55E7" w:rsidRPr="00ED55E7" w:rsidRDefault="00AB5B20" w:rsidP="0074756A">
      <w:pPr>
        <w:pStyle w:val="a4"/>
        <w:tabs>
          <w:tab w:val="right" w:pos="1814"/>
        </w:tabs>
        <w:snapToGrid w:val="0"/>
        <w:spacing w:line="240" w:lineRule="auto"/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  <w:t>December 12, 2011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>—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ab/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(Article 9) amended by the extended </w:t>
      </w:r>
      <w:r w:rsidR="00ED55E7" w:rsidRPr="00ED55E7">
        <w:rPr>
          <w:rFonts w:ascii="Times New Roman" w:eastAsia="Times New Roman" w:hAnsi="Times New Roman" w:cs="Times New Roman"/>
          <w:snapToGrid w:val="0"/>
          <w:kern w:val="2"/>
          <w:sz w:val="20"/>
        </w:rPr>
        <w:t>61</w:t>
      </w:r>
      <w:r w:rsidR="00CB50DF" w:rsidRPr="00CB50DF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</w:rPr>
        <w:t>st</w:t>
      </w:r>
      <w:r w:rsidR="00CB50DF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1E90817A" w14:textId="77777777" w:rsidR="00ED55E7" w:rsidRPr="00ED55E7" w:rsidRDefault="00AB5B20" w:rsidP="0074756A">
      <w:pPr>
        <w:tabs>
          <w:tab w:val="right" w:pos="1814"/>
        </w:tabs>
        <w:snapToGrid w:val="0"/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  <w:t>December 7, 2012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>—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ab/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(Articles </w:t>
      </w:r>
      <w:r w:rsidR="00E331A9">
        <w:rPr>
          <w:rFonts w:ascii="Times New Roman" w:hAnsi="Times New Roman" w:cs="Times New Roman"/>
          <w:snapToGrid w:val="0"/>
          <w:kern w:val="2"/>
          <w:sz w:val="20"/>
        </w:rPr>
        <w:t>14 through 17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>) amended by the 64</w:t>
      </w:r>
      <w:r w:rsidR="00CB50DF"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28C3EC94" w14:textId="77777777" w:rsidR="00ED55E7" w:rsidRPr="00ED55E7" w:rsidRDefault="00AB5B20" w:rsidP="0074756A">
      <w:pPr>
        <w:pStyle w:val="a4"/>
        <w:tabs>
          <w:tab w:val="right" w:pos="1814"/>
        </w:tabs>
        <w:snapToGrid w:val="0"/>
        <w:spacing w:line="240" w:lineRule="auto"/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  <w:t>December 13, 201</w:t>
      </w:r>
      <w:r w:rsidR="00A63889">
        <w:rPr>
          <w:rFonts w:ascii="Times New Roman" w:hAnsi="Times New Roman" w:cs="Times New Roman"/>
          <w:snapToGrid w:val="0"/>
          <w:kern w:val="2"/>
          <w:sz w:val="20"/>
        </w:rPr>
        <w:t>3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>—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ab/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(Articles </w:t>
      </w:r>
      <w:r w:rsidR="004E1A17">
        <w:rPr>
          <w:rFonts w:ascii="Times New Roman" w:hAnsi="Times New Roman" w:cs="Times New Roman"/>
          <w:snapToGrid w:val="0"/>
          <w:kern w:val="2"/>
          <w:sz w:val="20"/>
        </w:rPr>
        <w:t>9, 14, and 16 through 18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>) amended by the 67</w:t>
      </w:r>
      <w:r w:rsidR="00CB50DF"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7F57B9A3" w14:textId="77777777" w:rsidR="00ED55E7" w:rsidRDefault="00AB5B20" w:rsidP="0074756A">
      <w:pPr>
        <w:tabs>
          <w:tab w:val="right" w:pos="1814"/>
        </w:tabs>
        <w:snapToGrid w:val="0"/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  <w:t>December 12, 201</w:t>
      </w:r>
      <w:r w:rsidR="00A63889">
        <w:rPr>
          <w:rFonts w:ascii="Times New Roman" w:eastAsia="Times New Roman" w:hAnsi="Times New Roman" w:cs="Times New Roman"/>
          <w:snapToGrid w:val="0"/>
          <w:kern w:val="2"/>
          <w:sz w:val="20"/>
        </w:rPr>
        <w:t>4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>—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ab/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(Articles </w:t>
      </w:r>
      <w:r w:rsidR="004E1A17">
        <w:rPr>
          <w:rFonts w:ascii="Times New Roman" w:hAnsi="Times New Roman" w:cs="Times New Roman"/>
          <w:snapToGrid w:val="0"/>
          <w:kern w:val="2"/>
          <w:sz w:val="20"/>
        </w:rPr>
        <w:t>12 through 16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>) amended by the 71</w:t>
      </w:r>
      <w:r w:rsidR="00CB50DF"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st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6379942E" w14:textId="77777777" w:rsidR="00ED55E7" w:rsidRPr="00ED55E7" w:rsidRDefault="00A63889" w:rsidP="0074756A">
      <w:pPr>
        <w:tabs>
          <w:tab w:val="right" w:pos="1814"/>
        </w:tabs>
        <w:snapToGrid w:val="0"/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  <w:t>December 11, 2015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>—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ab/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(Articles </w:t>
      </w:r>
      <w:r w:rsidR="004E1A17">
        <w:rPr>
          <w:rFonts w:ascii="Times New Roman" w:hAnsi="Times New Roman" w:cs="Times New Roman"/>
          <w:snapToGrid w:val="0"/>
          <w:kern w:val="2"/>
          <w:sz w:val="20"/>
        </w:rPr>
        <w:t>2 and 14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>) amended by the 73</w:t>
      </w:r>
      <w:r w:rsidR="00CB50DF"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rd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4A368D31" w14:textId="77777777" w:rsidR="00ED55E7" w:rsidRDefault="00A63889" w:rsidP="0074756A">
      <w:pPr>
        <w:tabs>
          <w:tab w:val="right" w:pos="1814"/>
        </w:tabs>
        <w:snapToGrid w:val="0"/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  <w:t>December 8, 2017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>—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ab/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>(Article</w:t>
      </w:r>
      <w:r w:rsidR="004E1A17">
        <w:rPr>
          <w:rFonts w:ascii="Times New Roman" w:hAnsi="Times New Roman" w:cs="Times New Roman"/>
          <w:snapToGrid w:val="0"/>
          <w:kern w:val="2"/>
          <w:sz w:val="20"/>
        </w:rPr>
        <w:t xml:space="preserve"> 10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>) amended by the 79</w:t>
      </w:r>
      <w:r w:rsidR="00CB50DF"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29D35A88" w14:textId="77777777" w:rsidR="00ED55E7" w:rsidRDefault="00D026D4" w:rsidP="0074756A">
      <w:pPr>
        <w:tabs>
          <w:tab w:val="right" w:pos="1814"/>
        </w:tabs>
        <w:snapToGrid w:val="0"/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  <w:t>June 5, 2020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>—</w:t>
      </w:r>
      <w:r w:rsidR="00A620F4">
        <w:rPr>
          <w:rFonts w:ascii="Times New Roman" w:hAnsi="Times New Roman" w:cs="Times New Roman"/>
          <w:snapToGrid w:val="0"/>
          <w:kern w:val="2"/>
          <w:sz w:val="20"/>
        </w:rPr>
        <w:tab/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(Article </w:t>
      </w:r>
      <w:r w:rsidR="004E1A17">
        <w:rPr>
          <w:rFonts w:ascii="Times New Roman" w:hAnsi="Times New Roman" w:cs="Times New Roman"/>
          <w:snapToGrid w:val="0"/>
          <w:kern w:val="2"/>
          <w:sz w:val="20"/>
        </w:rPr>
        <w:t>4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>) amended by the 89</w:t>
      </w:r>
      <w:r w:rsidR="00CB50DF" w:rsidRPr="00CB50D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CB50DF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2C44E30E" w14:textId="77777777" w:rsidR="00ED55E7" w:rsidRPr="00ED55E7" w:rsidRDefault="0045389D" w:rsidP="0074756A">
      <w:pPr>
        <w:tabs>
          <w:tab w:val="right" w:pos="1814"/>
        </w:tabs>
        <w:snapToGrid w:val="0"/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color w:val="FF0000"/>
          <w:kern w:val="2"/>
          <w:sz w:val="20"/>
        </w:rPr>
        <w:tab/>
        <w:t>June 4, 2021</w:t>
      </w:r>
      <w:r w:rsidR="00A620F4">
        <w:rPr>
          <w:rFonts w:ascii="Times New Roman" w:hAnsi="Times New Roman" w:cs="Times New Roman"/>
          <w:snapToGrid w:val="0"/>
          <w:color w:val="FF0000"/>
          <w:kern w:val="2"/>
          <w:sz w:val="20"/>
        </w:rPr>
        <w:t>—</w:t>
      </w:r>
      <w:r w:rsidR="00A620F4">
        <w:rPr>
          <w:rFonts w:ascii="Times New Roman" w:hAnsi="Times New Roman" w:cs="Times New Roman"/>
          <w:snapToGrid w:val="0"/>
          <w:color w:val="FF0000"/>
          <w:kern w:val="2"/>
          <w:sz w:val="20"/>
        </w:rPr>
        <w:tab/>
      </w:r>
      <w:r w:rsidR="00CB50DF">
        <w:rPr>
          <w:rFonts w:ascii="Times New Roman" w:hAnsi="Times New Roman" w:cs="Times New Roman"/>
          <w:snapToGrid w:val="0"/>
          <w:color w:val="FF0000"/>
          <w:kern w:val="2"/>
          <w:sz w:val="20"/>
        </w:rPr>
        <w:t xml:space="preserve">(Article </w:t>
      </w:r>
      <w:r w:rsidR="004E1A17">
        <w:rPr>
          <w:rFonts w:ascii="Times New Roman" w:hAnsi="Times New Roman" w:cs="Times New Roman"/>
          <w:snapToGrid w:val="0"/>
          <w:color w:val="FF0000"/>
          <w:kern w:val="2"/>
          <w:sz w:val="20"/>
        </w:rPr>
        <w:t>14</w:t>
      </w:r>
      <w:r w:rsidR="00CB50DF">
        <w:rPr>
          <w:rFonts w:ascii="Times New Roman" w:hAnsi="Times New Roman" w:cs="Times New Roman"/>
          <w:snapToGrid w:val="0"/>
          <w:color w:val="FF0000"/>
          <w:kern w:val="2"/>
          <w:sz w:val="20"/>
        </w:rPr>
        <w:t>) amended by the 93</w:t>
      </w:r>
      <w:r w:rsidR="00CB50DF" w:rsidRPr="00CB50DF">
        <w:rPr>
          <w:rFonts w:ascii="Times New Roman" w:hAnsi="Times New Roman" w:cs="Times New Roman"/>
          <w:snapToGrid w:val="0"/>
          <w:color w:val="FF0000"/>
          <w:kern w:val="2"/>
          <w:sz w:val="20"/>
          <w:vertAlign w:val="superscript"/>
        </w:rPr>
        <w:t>rd</w:t>
      </w:r>
      <w:r w:rsidR="00CB50DF">
        <w:rPr>
          <w:rFonts w:ascii="Times New Roman" w:hAnsi="Times New Roman" w:cs="Times New Roman"/>
          <w:snapToGrid w:val="0"/>
          <w:color w:val="FF0000"/>
          <w:kern w:val="2"/>
          <w:sz w:val="20"/>
        </w:rPr>
        <w:t xml:space="preserve"> University Council meeting</w:t>
      </w:r>
    </w:p>
    <w:p w14:paraId="69C76D25" w14:textId="77777777" w:rsidR="00626235" w:rsidRPr="00ED55E7" w:rsidRDefault="0058303B" w:rsidP="0074756A">
      <w:pPr>
        <w:pStyle w:val="a3"/>
        <w:snapToGrid w:val="0"/>
        <w:spacing w:before="188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D372ED">
        <w:rPr>
          <w:rFonts w:ascii="Times New Roman" w:hAnsi="Times New Roman" w:cs="Times New Roman"/>
          <w:snapToGrid w:val="0"/>
          <w:kern w:val="2"/>
        </w:rPr>
        <w:t>Remuneration:</w:t>
      </w:r>
      <w:r w:rsidR="0041040F">
        <w:rPr>
          <w:rFonts w:ascii="Times New Roman" w:hAnsi="Times New Roman" w:cs="Times New Roman"/>
          <w:snapToGrid w:val="0"/>
          <w:kern w:val="2"/>
        </w:rPr>
        <w:t xml:space="preserve"> </w:t>
      </w:r>
      <w:r w:rsidR="00F82F21">
        <w:rPr>
          <w:rFonts w:ascii="Times New Roman" w:hAnsi="Times New Roman" w:cs="Times New Roman"/>
          <w:snapToGrid w:val="0"/>
          <w:kern w:val="2"/>
        </w:rPr>
        <w:t xml:space="preserve">Remuneration </w:t>
      </w:r>
      <w:r w:rsidR="00E33A99">
        <w:rPr>
          <w:rFonts w:ascii="Times New Roman" w:hAnsi="Times New Roman" w:cs="Times New Roman"/>
          <w:snapToGrid w:val="0"/>
          <w:kern w:val="2"/>
        </w:rPr>
        <w:t>shall be</w:t>
      </w:r>
      <w:r w:rsidR="00F82F21">
        <w:rPr>
          <w:rFonts w:ascii="Times New Roman" w:hAnsi="Times New Roman" w:cs="Times New Roman"/>
          <w:snapToGrid w:val="0"/>
          <w:kern w:val="2"/>
        </w:rPr>
        <w:t xml:space="preserve"> paid in accordance with the standards set by the government.</w:t>
      </w:r>
    </w:p>
    <w:p w14:paraId="22B31536" w14:textId="77777777" w:rsidR="0058303B" w:rsidRDefault="0058303B" w:rsidP="0074756A">
      <w:pPr>
        <w:pStyle w:val="a3"/>
        <w:snapToGrid w:val="0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2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7B188F">
        <w:rPr>
          <w:rFonts w:ascii="Times New Roman" w:hAnsi="Times New Roman" w:cs="Times New Roman" w:hint="eastAsia"/>
          <w:snapToGrid w:val="0"/>
          <w:kern w:val="2"/>
        </w:rPr>
        <w:t>T</w:t>
      </w:r>
      <w:r w:rsidR="007B188F">
        <w:rPr>
          <w:rFonts w:ascii="Times New Roman" w:hAnsi="Times New Roman" w:cs="Times New Roman"/>
          <w:snapToGrid w:val="0"/>
          <w:kern w:val="2"/>
        </w:rPr>
        <w:t xml:space="preserve">eaching: </w:t>
      </w:r>
      <w:r w:rsidR="002175AB">
        <w:rPr>
          <w:rFonts w:ascii="Times New Roman" w:hAnsi="Times New Roman" w:cs="Times New Roman"/>
          <w:snapToGrid w:val="0"/>
          <w:kern w:val="2"/>
        </w:rPr>
        <w:t xml:space="preserve">Matters pertaining to basic teaching hours shall be subject to the National Chung Hsing University (hereinafter, NCHU or “the University”) </w:t>
      </w:r>
      <w:r w:rsidR="002175AB" w:rsidRPr="002175AB">
        <w:rPr>
          <w:rFonts w:ascii="Times New Roman" w:hAnsi="Times New Roman" w:cs="Times New Roman"/>
          <w:i/>
          <w:iCs/>
          <w:snapToGrid w:val="0"/>
          <w:kern w:val="2"/>
        </w:rPr>
        <w:t>Regulations for the Calculation of Teaching Hours and Overtime Hourly Lecture Fees</w:t>
      </w:r>
      <w:r w:rsidR="002175AB">
        <w:rPr>
          <w:rFonts w:ascii="Times New Roman" w:hAnsi="Times New Roman" w:cs="Times New Roman" w:hint="eastAsia"/>
          <w:snapToGrid w:val="0"/>
          <w:kern w:val="2"/>
        </w:rPr>
        <w:t>.</w:t>
      </w:r>
    </w:p>
    <w:p w14:paraId="4B417A41" w14:textId="176CCCB9" w:rsidR="0058303B" w:rsidRDefault="0058303B" w:rsidP="0074756A">
      <w:pPr>
        <w:pStyle w:val="a3"/>
        <w:snapToGrid w:val="0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3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0B15EB">
        <w:rPr>
          <w:rFonts w:ascii="Times New Roman" w:hAnsi="Times New Roman" w:cs="Times New Roman"/>
          <w:snapToGrid w:val="0"/>
          <w:kern w:val="2"/>
        </w:rPr>
        <w:t xml:space="preserve">While employed by the University, faculty members shall be responsible for providing guidance in </w:t>
      </w:r>
      <w:r w:rsidR="008F3F41">
        <w:rPr>
          <w:rFonts w:ascii="Times New Roman" w:hAnsi="Times New Roman" w:cs="Times New Roman"/>
          <w:snapToGrid w:val="0"/>
          <w:kern w:val="2"/>
        </w:rPr>
        <w:t>ethical</w:t>
      </w:r>
      <w:r w:rsidR="000B15EB">
        <w:rPr>
          <w:rFonts w:ascii="Times New Roman" w:hAnsi="Times New Roman" w:cs="Times New Roman"/>
          <w:snapToGrid w:val="0"/>
          <w:kern w:val="2"/>
        </w:rPr>
        <w:t xml:space="preserve"> conduct for students in addition to their teaching duties.</w:t>
      </w:r>
    </w:p>
    <w:p w14:paraId="29FBEDF3" w14:textId="7BB52A79" w:rsidR="00626235" w:rsidRPr="00ED55E7" w:rsidRDefault="0058303B" w:rsidP="0074756A">
      <w:pPr>
        <w:pStyle w:val="a3"/>
        <w:snapToGrid w:val="0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4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117EA5">
        <w:rPr>
          <w:rFonts w:ascii="Times New Roman" w:hAnsi="Times New Roman" w:cs="Times New Roman"/>
          <w:snapToGrid w:val="0"/>
          <w:kern w:val="2"/>
        </w:rPr>
        <w:t>Faculty members who wish to take up part-time teaching or work engagements during work</w:t>
      </w:r>
      <w:r w:rsidR="008F3F41">
        <w:rPr>
          <w:rFonts w:ascii="Times New Roman" w:hAnsi="Times New Roman" w:cs="Times New Roman"/>
          <w:snapToGrid w:val="0"/>
          <w:kern w:val="2"/>
        </w:rPr>
        <w:t>ing</w:t>
      </w:r>
      <w:r w:rsidR="00117EA5">
        <w:rPr>
          <w:rFonts w:ascii="Times New Roman" w:hAnsi="Times New Roman" w:cs="Times New Roman"/>
          <w:snapToGrid w:val="0"/>
          <w:kern w:val="2"/>
        </w:rPr>
        <w:t xml:space="preserve"> hours shall comply with the applicable regulations of the University.</w:t>
      </w:r>
    </w:p>
    <w:p w14:paraId="40E4510E" w14:textId="0F4596A6" w:rsidR="00626235" w:rsidRPr="00ED55E7" w:rsidRDefault="00517800" w:rsidP="0074756A">
      <w:pPr>
        <w:pStyle w:val="a3"/>
        <w:snapToGrid w:val="0"/>
        <w:spacing w:before="18"/>
        <w:ind w:left="1134" w:right="-53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 xml:space="preserve">ny remuneration obtained from </w:t>
      </w:r>
      <w:r w:rsidR="002D5B7D">
        <w:rPr>
          <w:rFonts w:ascii="Times New Roman" w:hAnsi="Times New Roman" w:cs="Times New Roman"/>
          <w:snapToGrid w:val="0"/>
          <w:kern w:val="2"/>
        </w:rPr>
        <w:t xml:space="preserve">unsanctioned part-time engagements shall be </w:t>
      </w:r>
      <w:r w:rsidR="0074756A">
        <w:rPr>
          <w:rFonts w:ascii="Times New Roman" w:hAnsi="Times New Roman" w:cs="Times New Roman"/>
          <w:snapToGrid w:val="0"/>
          <w:kern w:val="2"/>
        </w:rPr>
        <w:t xml:space="preserve">confiscated </w:t>
      </w:r>
      <w:r w:rsidR="008F3F41">
        <w:rPr>
          <w:rFonts w:ascii="Times New Roman" w:hAnsi="Times New Roman" w:cs="Times New Roman"/>
          <w:snapToGrid w:val="0"/>
          <w:kern w:val="2"/>
        </w:rPr>
        <w:t>for inclusion</w:t>
      </w:r>
      <w:r w:rsidR="002D5B7D">
        <w:rPr>
          <w:rFonts w:ascii="Times New Roman" w:hAnsi="Times New Roman" w:cs="Times New Roman"/>
          <w:snapToGrid w:val="0"/>
          <w:kern w:val="2"/>
        </w:rPr>
        <w:t xml:space="preserve"> in the </w:t>
      </w:r>
      <w:r w:rsidR="00C0752D">
        <w:rPr>
          <w:rFonts w:ascii="Times New Roman" w:hAnsi="Times New Roman" w:cs="Times New Roman"/>
          <w:snapToGrid w:val="0"/>
          <w:kern w:val="2"/>
        </w:rPr>
        <w:t>NCHU</w:t>
      </w:r>
      <w:r w:rsidR="002D5B7D">
        <w:rPr>
          <w:rFonts w:ascii="Times New Roman" w:hAnsi="Times New Roman" w:cs="Times New Roman"/>
          <w:snapToGrid w:val="0"/>
          <w:kern w:val="2"/>
        </w:rPr>
        <w:t xml:space="preserve"> Endowment Fund or </w:t>
      </w:r>
      <w:r w:rsidR="00C0752D">
        <w:rPr>
          <w:rFonts w:ascii="Times New Roman" w:hAnsi="Times New Roman" w:cs="Times New Roman"/>
          <w:snapToGrid w:val="0"/>
          <w:kern w:val="2"/>
        </w:rPr>
        <w:t>the University’s</w:t>
      </w:r>
      <w:r w:rsidR="00845FF7">
        <w:rPr>
          <w:rFonts w:ascii="Times New Roman" w:hAnsi="Times New Roman" w:cs="Times New Roman"/>
          <w:snapToGrid w:val="0"/>
          <w:kern w:val="2"/>
        </w:rPr>
        <w:t xml:space="preserve"> </w:t>
      </w:r>
      <w:r w:rsidR="009A0D40">
        <w:rPr>
          <w:rFonts w:ascii="Times New Roman" w:hAnsi="Times New Roman" w:cs="Times New Roman"/>
          <w:snapToGrid w:val="0"/>
          <w:kern w:val="2"/>
        </w:rPr>
        <w:t>annual budget.</w:t>
      </w:r>
    </w:p>
    <w:p w14:paraId="12064E65" w14:textId="77777777" w:rsidR="0058303B" w:rsidRDefault="0058303B" w:rsidP="0074756A">
      <w:pPr>
        <w:pStyle w:val="a3"/>
        <w:snapToGrid w:val="0"/>
        <w:spacing w:before="76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5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A42582">
        <w:rPr>
          <w:rFonts w:ascii="Times New Roman" w:hAnsi="Times New Roman" w:cs="Times New Roman"/>
          <w:snapToGrid w:val="0"/>
          <w:kern w:val="2"/>
          <w:lang w:eastAsia="zh-TW"/>
        </w:rPr>
        <w:t xml:space="preserve">Faculty members are obligated to personally provide lectures, proctor examinations, grade papers, and </w:t>
      </w:r>
      <w:r w:rsidR="00A71A19">
        <w:rPr>
          <w:rFonts w:ascii="Times New Roman" w:hAnsi="Times New Roman" w:cs="Times New Roman"/>
          <w:snapToGrid w:val="0"/>
          <w:kern w:val="2"/>
          <w:lang w:eastAsia="zh-TW"/>
        </w:rPr>
        <w:t>supervise student</w:t>
      </w:r>
      <w:r w:rsidR="004A318D">
        <w:rPr>
          <w:rFonts w:ascii="Times New Roman" w:hAnsi="Times New Roman" w:cs="Times New Roman"/>
          <w:snapToGrid w:val="0"/>
          <w:kern w:val="2"/>
          <w:lang w:eastAsia="zh-TW"/>
        </w:rPr>
        <w:t>s in</w:t>
      </w:r>
      <w:r w:rsidR="00A71A19">
        <w:rPr>
          <w:rFonts w:ascii="Times New Roman" w:hAnsi="Times New Roman" w:cs="Times New Roman"/>
          <w:snapToGrid w:val="0"/>
          <w:kern w:val="2"/>
          <w:lang w:eastAsia="zh-TW"/>
        </w:rPr>
        <w:t xml:space="preserve"> internship and further stud</w:t>
      </w:r>
      <w:r w:rsidR="0089586E">
        <w:rPr>
          <w:rFonts w:ascii="Times New Roman" w:hAnsi="Times New Roman" w:cs="Times New Roman"/>
          <w:snapToGrid w:val="0"/>
          <w:kern w:val="2"/>
          <w:lang w:eastAsia="zh-TW"/>
        </w:rPr>
        <w:t>y programs</w:t>
      </w:r>
      <w:r w:rsidR="00A42582">
        <w:rPr>
          <w:rFonts w:ascii="Times New Roman" w:hAnsi="Times New Roman" w:cs="Times New Roman"/>
          <w:snapToGrid w:val="0"/>
          <w:kern w:val="2"/>
          <w:lang w:eastAsia="zh-TW"/>
        </w:rPr>
        <w:t>.</w:t>
      </w:r>
    </w:p>
    <w:p w14:paraId="16FA3709" w14:textId="77777777" w:rsidR="0058303B" w:rsidRDefault="0058303B" w:rsidP="0074756A">
      <w:pPr>
        <w:pStyle w:val="a3"/>
        <w:snapToGrid w:val="0"/>
        <w:spacing w:before="76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6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0F40DD">
        <w:rPr>
          <w:rFonts w:ascii="Times New Roman" w:hAnsi="Times New Roman" w:cs="Times New Roman"/>
          <w:snapToGrid w:val="0"/>
          <w:kern w:val="2"/>
        </w:rPr>
        <w:t>Faculty members who wish to request leave must do so in accordance with the applicable University regulations.</w:t>
      </w:r>
    </w:p>
    <w:p w14:paraId="181E0C8B" w14:textId="77777777" w:rsidR="00626235" w:rsidRPr="00ED55E7" w:rsidRDefault="0058303B" w:rsidP="0074756A">
      <w:pPr>
        <w:pStyle w:val="a3"/>
        <w:snapToGrid w:val="0"/>
        <w:spacing w:before="76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7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3F1DD1">
        <w:rPr>
          <w:rFonts w:ascii="Times New Roman" w:hAnsi="Times New Roman" w:cs="Times New Roman"/>
          <w:snapToGrid w:val="0"/>
          <w:kern w:val="2"/>
        </w:rPr>
        <w:t>Faculty members who do not wish to renew their contract must notify the University in writing at least two months prior to the conclusion of their current term of appointment.</w:t>
      </w:r>
      <w:r w:rsidR="003F1DD1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D21973">
        <w:rPr>
          <w:rFonts w:ascii="Times New Roman" w:hAnsi="Times New Roman" w:cs="Times New Roman"/>
          <w:snapToGrid w:val="0"/>
          <w:kern w:val="2"/>
        </w:rPr>
        <w:t>Faculty members who wish to resign during their term of appointment shall indicate their desire to do so on this Contract and return it to the University for processing.</w:t>
      </w:r>
      <w:r w:rsidR="00D21973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D21973">
        <w:rPr>
          <w:rFonts w:ascii="Times New Roman" w:hAnsi="Times New Roman" w:cs="Times New Roman"/>
          <w:snapToGrid w:val="0"/>
          <w:kern w:val="2"/>
        </w:rPr>
        <w:t>Faculty members shall stop receiving salary payments on the date of resignation.</w:t>
      </w:r>
    </w:p>
    <w:p w14:paraId="53D3F3C8" w14:textId="3D2DDC4D" w:rsidR="00626235" w:rsidRPr="00ED55E7" w:rsidRDefault="0058303B" w:rsidP="0074756A">
      <w:pPr>
        <w:pStyle w:val="a3"/>
        <w:snapToGrid w:val="0"/>
        <w:spacing w:before="72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8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5F26FE">
        <w:rPr>
          <w:rFonts w:ascii="Times New Roman" w:hAnsi="Times New Roman" w:cs="Times New Roman"/>
          <w:snapToGrid w:val="0"/>
          <w:kern w:val="2"/>
        </w:rPr>
        <w:t xml:space="preserve">Faculty members </w:t>
      </w:r>
      <w:r w:rsidR="00150A96">
        <w:rPr>
          <w:rFonts w:ascii="Times New Roman" w:hAnsi="Times New Roman" w:cs="Times New Roman"/>
          <w:snapToGrid w:val="0"/>
          <w:kern w:val="2"/>
        </w:rPr>
        <w:t>whose</w:t>
      </w:r>
      <w:r w:rsidR="005F26FE">
        <w:rPr>
          <w:rFonts w:ascii="Times New Roman" w:hAnsi="Times New Roman" w:cs="Times New Roman"/>
          <w:snapToGrid w:val="0"/>
          <w:kern w:val="2"/>
        </w:rPr>
        <w:t xml:space="preserve"> contract</w:t>
      </w:r>
      <w:r w:rsidR="00150A96">
        <w:rPr>
          <w:rFonts w:ascii="Times New Roman" w:hAnsi="Times New Roman" w:cs="Times New Roman"/>
          <w:snapToGrid w:val="0"/>
          <w:kern w:val="2"/>
        </w:rPr>
        <w:t xml:space="preserve"> is to be</w:t>
      </w:r>
      <w:r w:rsidR="005F26FE">
        <w:rPr>
          <w:rFonts w:ascii="Times New Roman" w:hAnsi="Times New Roman" w:cs="Times New Roman"/>
          <w:snapToGrid w:val="0"/>
          <w:kern w:val="2"/>
        </w:rPr>
        <w:t xml:space="preserve"> renewed will receive a new letter of appointment by the end of their current </w:t>
      </w:r>
      <w:r w:rsidR="00113E8A">
        <w:rPr>
          <w:rFonts w:ascii="Times New Roman" w:hAnsi="Times New Roman" w:cs="Times New Roman"/>
          <w:snapToGrid w:val="0"/>
          <w:kern w:val="2"/>
        </w:rPr>
        <w:t>term of appointment.</w:t>
      </w:r>
    </w:p>
    <w:p w14:paraId="053C1DD8" w14:textId="1A882D0F" w:rsidR="00626235" w:rsidRPr="00ED55E7" w:rsidRDefault="0058303B" w:rsidP="0074756A">
      <w:pPr>
        <w:pStyle w:val="a3"/>
        <w:snapToGrid w:val="0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9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8041ED">
        <w:rPr>
          <w:rFonts w:ascii="Times New Roman" w:hAnsi="Times New Roman" w:cs="Times New Roman"/>
          <w:snapToGrid w:val="0"/>
          <w:kern w:val="2"/>
        </w:rPr>
        <w:t xml:space="preserve">Faculty members shall be subject to </w:t>
      </w:r>
      <w:r w:rsidR="00150A96">
        <w:rPr>
          <w:rFonts w:ascii="Times New Roman" w:hAnsi="Times New Roman" w:cs="Times New Roman"/>
          <w:snapToGrid w:val="0"/>
          <w:kern w:val="2"/>
        </w:rPr>
        <w:t xml:space="preserve">an </w:t>
      </w:r>
      <w:r w:rsidR="008041ED">
        <w:rPr>
          <w:rFonts w:ascii="Times New Roman" w:hAnsi="Times New Roman" w:cs="Times New Roman"/>
          <w:snapToGrid w:val="0"/>
          <w:kern w:val="2"/>
        </w:rPr>
        <w:t>annual evaluation (and re-evaluation, if applicable) in accordance with the University’s</w:t>
      </w:r>
      <w:r w:rsidR="008041ED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8041ED" w:rsidRPr="008041ED">
        <w:rPr>
          <w:rFonts w:ascii="Times New Roman" w:hAnsi="Times New Roman" w:cs="Times New Roman"/>
          <w:i/>
          <w:iCs/>
          <w:snapToGrid w:val="0"/>
          <w:kern w:val="2"/>
        </w:rPr>
        <w:t>Faculty Evaluation Guidelines</w:t>
      </w:r>
      <w:r w:rsidR="008041ED">
        <w:rPr>
          <w:rFonts w:ascii="Times New Roman" w:hAnsi="Times New Roman" w:cs="Times New Roman" w:hint="eastAsia"/>
          <w:snapToGrid w:val="0"/>
          <w:kern w:val="2"/>
        </w:rPr>
        <w:t>.</w:t>
      </w:r>
      <w:r w:rsidR="008041ED">
        <w:rPr>
          <w:rFonts w:ascii="Times New Roman" w:hAnsi="Times New Roman" w:cs="Times New Roman"/>
          <w:snapToGrid w:val="0"/>
          <w:kern w:val="2"/>
        </w:rPr>
        <w:t xml:space="preserve"> Those who fail an evaluation shall be subject to the following disciplinary actions:</w:t>
      </w:r>
    </w:p>
    <w:p w14:paraId="6E51A74E" w14:textId="77777777" w:rsidR="00626235" w:rsidRPr="00ED55E7" w:rsidRDefault="0058303B" w:rsidP="0074756A">
      <w:pPr>
        <w:pStyle w:val="a3"/>
        <w:snapToGrid w:val="0"/>
        <w:spacing w:before="87"/>
        <w:ind w:left="1418" w:right="-53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1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B74228">
        <w:rPr>
          <w:rFonts w:ascii="Times New Roman" w:hAnsi="Times New Roman" w:cs="Times New Roman"/>
          <w:snapToGrid w:val="0"/>
          <w:kern w:val="2"/>
        </w:rPr>
        <w:t xml:space="preserve">Faculty members who fail the initial evaluation will be subject to a re-evaluation. Those who fail the re-evaluation shall be referred to the NCHU Faculty Evaluation Committee for disciplinary action in accordance with the University’s </w:t>
      </w:r>
      <w:r w:rsidR="00B74228" w:rsidRPr="008041ED">
        <w:rPr>
          <w:rFonts w:ascii="Times New Roman" w:hAnsi="Times New Roman" w:cs="Times New Roman"/>
          <w:i/>
          <w:iCs/>
          <w:snapToGrid w:val="0"/>
          <w:kern w:val="2"/>
        </w:rPr>
        <w:t>Faculty Evaluation Guidelines</w:t>
      </w:r>
      <w:r w:rsidR="00B74228">
        <w:rPr>
          <w:rFonts w:ascii="Times New Roman" w:hAnsi="Times New Roman" w:cs="Times New Roman" w:hint="eastAsia"/>
          <w:snapToGrid w:val="0"/>
          <w:kern w:val="2"/>
        </w:rPr>
        <w:t>.</w:t>
      </w:r>
      <w:r w:rsidR="00B74228">
        <w:rPr>
          <w:rFonts w:ascii="Times New Roman" w:hAnsi="Times New Roman" w:cs="Times New Roman"/>
          <w:snapToGrid w:val="0"/>
          <w:kern w:val="2"/>
        </w:rPr>
        <w:t xml:space="preserve"> Such faculty members may be subject to </w:t>
      </w:r>
      <w:r w:rsidR="00AD7217">
        <w:rPr>
          <w:rFonts w:ascii="Times New Roman" w:hAnsi="Times New Roman" w:cs="Times New Roman"/>
          <w:snapToGrid w:val="0"/>
          <w:kern w:val="2"/>
        </w:rPr>
        <w:t>a salary freeze or reduction in academic/research subsidies</w:t>
      </w:r>
      <w:r w:rsidR="00AD7217">
        <w:rPr>
          <w:rFonts w:ascii="Times New Roman" w:hAnsi="Times New Roman" w:cs="Times New Roman" w:hint="eastAsia"/>
          <w:snapToGrid w:val="0"/>
          <w:kern w:val="2"/>
        </w:rPr>
        <w:t>.</w:t>
      </w:r>
    </w:p>
    <w:p w14:paraId="4D8C523F" w14:textId="77777777" w:rsidR="00626235" w:rsidRPr="00ED55E7" w:rsidRDefault="0058303B" w:rsidP="0074756A">
      <w:pPr>
        <w:pStyle w:val="a3"/>
        <w:snapToGrid w:val="0"/>
        <w:spacing w:before="98"/>
        <w:ind w:left="1418" w:right="-53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2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D97F0D">
        <w:rPr>
          <w:rFonts w:ascii="Times New Roman" w:hAnsi="Times New Roman" w:cs="Times New Roman"/>
          <w:snapToGrid w:val="0"/>
          <w:kern w:val="2"/>
        </w:rPr>
        <w:t xml:space="preserve">Lecturers and assistant/associate professors must obtain a promotion and pass the re-evaluation by the deadline stipulated in the University’s </w:t>
      </w:r>
      <w:r w:rsidR="00D97F0D" w:rsidRPr="008041ED">
        <w:rPr>
          <w:rFonts w:ascii="Times New Roman" w:hAnsi="Times New Roman" w:cs="Times New Roman"/>
          <w:i/>
          <w:iCs/>
          <w:snapToGrid w:val="0"/>
          <w:kern w:val="2"/>
        </w:rPr>
        <w:t>Faculty Evaluation Guidelines</w:t>
      </w:r>
      <w:r w:rsidR="00D97F0D">
        <w:rPr>
          <w:rFonts w:ascii="Times New Roman" w:hAnsi="Times New Roman" w:cs="Times New Roman" w:hint="eastAsia"/>
          <w:snapToGrid w:val="0"/>
          <w:kern w:val="2"/>
        </w:rPr>
        <w:t>.</w:t>
      </w:r>
      <w:r w:rsidR="00D97F0D">
        <w:rPr>
          <w:rFonts w:ascii="Times New Roman" w:hAnsi="Times New Roman" w:cs="Times New Roman"/>
          <w:snapToGrid w:val="0"/>
          <w:kern w:val="2"/>
        </w:rPr>
        <w:t xml:space="preserve"> Those</w:t>
      </w:r>
      <w:r w:rsidR="00D97F0D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D97F0D">
        <w:rPr>
          <w:rFonts w:ascii="Times New Roman" w:hAnsi="Times New Roman" w:cs="Times New Roman"/>
          <w:snapToGrid w:val="0"/>
          <w:kern w:val="2"/>
        </w:rPr>
        <w:t>who fail to do so shall be referred to the competent faculty evaluation committee for non-renewal of appointment, which shall take effect following approval by the Ministry of Education.</w:t>
      </w:r>
    </w:p>
    <w:p w14:paraId="1B3C1EEB" w14:textId="77777777" w:rsidR="00626235" w:rsidRPr="00ED55E7" w:rsidRDefault="0058303B" w:rsidP="0074756A">
      <w:pPr>
        <w:pStyle w:val="a3"/>
        <w:snapToGrid w:val="0"/>
        <w:spacing w:before="95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lastRenderedPageBreak/>
        <w:t>A</w:t>
      </w:r>
      <w:r>
        <w:rPr>
          <w:rFonts w:ascii="Times New Roman" w:hAnsi="Times New Roman" w:cs="Times New Roman"/>
          <w:snapToGrid w:val="0"/>
          <w:kern w:val="2"/>
        </w:rPr>
        <w:t>rticle 10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9016B3">
        <w:rPr>
          <w:rFonts w:ascii="Times New Roman" w:hAnsi="Times New Roman" w:cs="Times New Roman"/>
          <w:snapToGrid w:val="0"/>
          <w:kern w:val="2"/>
        </w:rPr>
        <w:t xml:space="preserve">Faculty members who are found to have committed plagiarism or academic ethics violations shall be subject to the </w:t>
      </w:r>
      <w:r w:rsidR="009016B3" w:rsidRPr="009016B3">
        <w:rPr>
          <w:rFonts w:ascii="Times New Roman" w:hAnsi="Times New Roman" w:cs="Times New Roman"/>
          <w:i/>
          <w:iCs/>
          <w:snapToGrid w:val="0"/>
          <w:kern w:val="2"/>
        </w:rPr>
        <w:t>Principles for Handling Teachers in Violation of Teacher Qualifications Review Guidelines</w:t>
      </w:r>
      <w:r w:rsidR="009016B3">
        <w:rPr>
          <w:rFonts w:ascii="Times New Roman" w:hAnsi="Times New Roman" w:cs="Times New Roman" w:hint="eastAsia"/>
          <w:snapToGrid w:val="0"/>
          <w:kern w:val="2"/>
        </w:rPr>
        <w:t xml:space="preserve">, </w:t>
      </w:r>
      <w:r w:rsidR="009016B3">
        <w:rPr>
          <w:rFonts w:ascii="Times New Roman" w:hAnsi="Times New Roman" w:cs="Times New Roman"/>
          <w:snapToGrid w:val="0"/>
          <w:kern w:val="2"/>
          <w:lang w:eastAsia="zh-TW"/>
        </w:rPr>
        <w:t xml:space="preserve">the University’s </w:t>
      </w:r>
      <w:r w:rsidR="009016B3" w:rsidRPr="009016B3">
        <w:rPr>
          <w:rFonts w:ascii="Times New Roman" w:hAnsi="Times New Roman" w:cs="Times New Roman"/>
          <w:i/>
          <w:iCs/>
          <w:snapToGrid w:val="0"/>
          <w:kern w:val="2"/>
          <w:lang w:eastAsia="zh-TW"/>
        </w:rPr>
        <w:t>Regulations for the Review of Academic Ethics Violations</w:t>
      </w:r>
      <w:r w:rsidR="009016B3">
        <w:rPr>
          <w:rFonts w:ascii="Times New Roman" w:hAnsi="Times New Roman" w:cs="Times New Roman"/>
          <w:snapToGrid w:val="0"/>
          <w:kern w:val="2"/>
          <w:lang w:eastAsia="zh-TW"/>
        </w:rPr>
        <w:t>, and other applicable regulations.</w:t>
      </w:r>
    </w:p>
    <w:p w14:paraId="6C7AE3A7" w14:textId="77777777" w:rsidR="00626235" w:rsidRPr="00ED55E7" w:rsidRDefault="0058303B" w:rsidP="0074756A">
      <w:pPr>
        <w:pStyle w:val="a3"/>
        <w:snapToGrid w:val="0"/>
        <w:spacing w:before="76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11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866904">
        <w:rPr>
          <w:rFonts w:ascii="Times New Roman" w:hAnsi="Times New Roman" w:cs="Times New Roman"/>
          <w:snapToGrid w:val="0"/>
          <w:kern w:val="2"/>
        </w:rPr>
        <w:t xml:space="preserve">Faculty members must comply with </w:t>
      </w:r>
      <w:r w:rsidR="007B4A39">
        <w:rPr>
          <w:rFonts w:ascii="Times New Roman" w:hAnsi="Times New Roman" w:cs="Times New Roman"/>
          <w:snapToGrid w:val="0"/>
          <w:kern w:val="2"/>
        </w:rPr>
        <w:t xml:space="preserve">the </w:t>
      </w:r>
      <w:r w:rsidR="007B4A39" w:rsidRPr="007B4A39">
        <w:rPr>
          <w:rFonts w:ascii="Times New Roman" w:hAnsi="Times New Roman" w:cs="Times New Roman"/>
          <w:i/>
          <w:iCs/>
          <w:snapToGrid w:val="0"/>
          <w:kern w:val="2"/>
        </w:rPr>
        <w:t>Gender Equity Education Act</w:t>
      </w:r>
      <w:r w:rsidR="007B4A39">
        <w:rPr>
          <w:rFonts w:ascii="Times New Roman" w:hAnsi="Times New Roman" w:cs="Times New Roman"/>
          <w:snapToGrid w:val="0"/>
          <w:kern w:val="2"/>
        </w:rPr>
        <w:t xml:space="preserve"> and</w:t>
      </w:r>
      <w:r w:rsidR="007B4A39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ED0C4C" w:rsidRPr="00ED0C4C">
        <w:rPr>
          <w:rFonts w:ascii="Times New Roman" w:hAnsi="Times New Roman" w:cs="Times New Roman"/>
          <w:i/>
          <w:iCs/>
          <w:snapToGrid w:val="0"/>
          <w:kern w:val="2"/>
        </w:rPr>
        <w:t>Act of Gender Equality in Employment</w:t>
      </w:r>
      <w:r w:rsidR="00ED0C4C">
        <w:rPr>
          <w:rFonts w:ascii="Times New Roman" w:hAnsi="Times New Roman" w:cs="Times New Roman"/>
          <w:snapToGrid w:val="0"/>
          <w:kern w:val="2"/>
        </w:rPr>
        <w:t xml:space="preserve"> </w:t>
      </w:r>
      <w:r w:rsidR="007B4A39">
        <w:rPr>
          <w:rFonts w:ascii="Times New Roman" w:hAnsi="Times New Roman" w:cs="Times New Roman"/>
          <w:snapToGrid w:val="0"/>
          <w:kern w:val="2"/>
        </w:rPr>
        <w:t>during their term of appointment.</w:t>
      </w:r>
    </w:p>
    <w:p w14:paraId="417C660B" w14:textId="6C74BD31" w:rsidR="00626235" w:rsidRPr="00ED55E7" w:rsidRDefault="0058303B" w:rsidP="0074756A">
      <w:pPr>
        <w:pStyle w:val="a3"/>
        <w:snapToGrid w:val="0"/>
        <w:spacing w:before="89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12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DE35DD">
        <w:rPr>
          <w:rFonts w:ascii="Times New Roman" w:hAnsi="Times New Roman" w:cs="Times New Roman"/>
          <w:snapToGrid w:val="0"/>
          <w:kern w:val="2"/>
        </w:rPr>
        <w:t xml:space="preserve">Faculty members </w:t>
      </w:r>
      <w:r w:rsidR="00E3133C">
        <w:rPr>
          <w:rFonts w:ascii="Times New Roman" w:hAnsi="Times New Roman" w:cs="Times New Roman"/>
          <w:snapToGrid w:val="0"/>
          <w:kern w:val="2"/>
        </w:rPr>
        <w:t xml:space="preserve">may </w:t>
      </w:r>
      <w:r w:rsidR="00DE35DD" w:rsidRPr="00DE35DD">
        <w:rPr>
          <w:rFonts w:ascii="Times New Roman" w:hAnsi="Times New Roman" w:cs="Times New Roman"/>
          <w:snapToGrid w:val="0"/>
          <w:kern w:val="2"/>
        </w:rPr>
        <w:t>not develop relationships</w:t>
      </w:r>
      <w:r w:rsidR="00081627">
        <w:rPr>
          <w:rFonts w:ascii="Times New Roman" w:hAnsi="Times New Roman" w:cs="Times New Roman"/>
          <w:snapToGrid w:val="0"/>
          <w:kern w:val="2"/>
        </w:rPr>
        <w:t xml:space="preserve"> </w:t>
      </w:r>
      <w:r w:rsidR="00DE35DD" w:rsidRPr="00DE35DD">
        <w:rPr>
          <w:rFonts w:ascii="Times New Roman" w:hAnsi="Times New Roman" w:cs="Times New Roman"/>
          <w:snapToGrid w:val="0"/>
          <w:kern w:val="2"/>
        </w:rPr>
        <w:t>that violate professional ethic</w:t>
      </w:r>
      <w:r w:rsidR="003946B7">
        <w:rPr>
          <w:rFonts w:ascii="Times New Roman" w:hAnsi="Times New Roman" w:cs="Times New Roman"/>
          <w:snapToGrid w:val="0"/>
          <w:kern w:val="2"/>
        </w:rPr>
        <w:t>s</w:t>
      </w:r>
      <w:r w:rsidR="00DE35DD" w:rsidRPr="00DE35DD">
        <w:rPr>
          <w:rFonts w:ascii="Times New Roman" w:hAnsi="Times New Roman" w:cs="Times New Roman"/>
          <w:snapToGrid w:val="0"/>
          <w:kern w:val="2"/>
        </w:rPr>
        <w:t xml:space="preserve"> </w:t>
      </w:r>
      <w:r w:rsidR="003946B7">
        <w:rPr>
          <w:rFonts w:ascii="Times New Roman" w:hAnsi="Times New Roman" w:cs="Times New Roman"/>
          <w:snapToGrid w:val="0"/>
          <w:kern w:val="2"/>
        </w:rPr>
        <w:t>with students</w:t>
      </w:r>
      <w:r w:rsidR="003946B7" w:rsidRPr="00DE35DD">
        <w:rPr>
          <w:rFonts w:ascii="Times New Roman" w:hAnsi="Times New Roman" w:cs="Times New Roman"/>
          <w:snapToGrid w:val="0"/>
          <w:kern w:val="2"/>
        </w:rPr>
        <w:t xml:space="preserve"> </w:t>
      </w:r>
      <w:r w:rsidR="00DE35DD" w:rsidRPr="00DE35DD">
        <w:rPr>
          <w:rFonts w:ascii="Times New Roman" w:hAnsi="Times New Roman" w:cs="Times New Roman"/>
          <w:snapToGrid w:val="0"/>
          <w:kern w:val="2"/>
        </w:rPr>
        <w:t xml:space="preserve">under their instruction, guidance, training, evaluation, management, </w:t>
      </w:r>
      <w:r w:rsidR="00587007">
        <w:rPr>
          <w:rFonts w:ascii="Times New Roman" w:hAnsi="Times New Roman" w:cs="Times New Roman"/>
          <w:snapToGrid w:val="0"/>
          <w:kern w:val="2"/>
        </w:rPr>
        <w:t xml:space="preserve">or </w:t>
      </w:r>
      <w:r w:rsidR="00DE35DD" w:rsidRPr="00DE35DD">
        <w:rPr>
          <w:rFonts w:ascii="Times New Roman" w:hAnsi="Times New Roman" w:cs="Times New Roman"/>
          <w:snapToGrid w:val="0"/>
          <w:kern w:val="2"/>
        </w:rPr>
        <w:t xml:space="preserve">consultation, or when providing students </w:t>
      </w:r>
      <w:r w:rsidR="00623E67">
        <w:rPr>
          <w:rFonts w:ascii="Times New Roman" w:hAnsi="Times New Roman" w:cs="Times New Roman"/>
          <w:snapToGrid w:val="0"/>
          <w:kern w:val="2"/>
        </w:rPr>
        <w:t xml:space="preserve">with </w:t>
      </w:r>
      <w:r w:rsidR="00DE35DD" w:rsidRPr="00DE35DD">
        <w:rPr>
          <w:rFonts w:ascii="Times New Roman" w:hAnsi="Times New Roman" w:cs="Times New Roman"/>
          <w:snapToGrid w:val="0"/>
          <w:kern w:val="2"/>
        </w:rPr>
        <w:t>employment opportunities.</w:t>
      </w:r>
    </w:p>
    <w:p w14:paraId="5C638EE2" w14:textId="77777777" w:rsidR="00626235" w:rsidRPr="00ED55E7" w:rsidRDefault="00DD745C" w:rsidP="0074756A">
      <w:pPr>
        <w:pStyle w:val="a3"/>
        <w:snapToGrid w:val="0"/>
        <w:spacing w:before="74"/>
        <w:ind w:left="1134" w:right="-53"/>
        <w:jc w:val="both"/>
        <w:rPr>
          <w:rFonts w:ascii="Times New Roman" w:hAnsi="Times New Roman" w:cs="Times New Roman"/>
          <w:snapToGrid w:val="0"/>
          <w:kern w:val="2"/>
        </w:rPr>
      </w:pPr>
      <w:r w:rsidRPr="00DD745C">
        <w:rPr>
          <w:rFonts w:ascii="Times New Roman" w:hAnsi="Times New Roman" w:cs="Times New Roman"/>
          <w:snapToGrid w:val="0"/>
          <w:kern w:val="2"/>
        </w:rPr>
        <w:t xml:space="preserve">Should a </w:t>
      </w:r>
      <w:r>
        <w:rPr>
          <w:rFonts w:ascii="Times New Roman" w:hAnsi="Times New Roman" w:cs="Times New Roman"/>
          <w:snapToGrid w:val="0"/>
          <w:kern w:val="2"/>
        </w:rPr>
        <w:t>faculty member</w:t>
      </w:r>
      <w:r w:rsidRPr="00DD745C">
        <w:rPr>
          <w:rFonts w:ascii="Times New Roman" w:hAnsi="Times New Roman" w:cs="Times New Roman"/>
          <w:snapToGrid w:val="0"/>
          <w:kern w:val="2"/>
        </w:rPr>
        <w:t xml:space="preserve"> find that </w:t>
      </w:r>
      <w:r w:rsidR="0080501B">
        <w:rPr>
          <w:rFonts w:ascii="Times New Roman" w:hAnsi="Times New Roman" w:cs="Times New Roman"/>
          <w:snapToGrid w:val="0"/>
          <w:kern w:val="2"/>
        </w:rPr>
        <w:t xml:space="preserve">their </w:t>
      </w:r>
      <w:r w:rsidRPr="00DD745C">
        <w:rPr>
          <w:rFonts w:ascii="Times New Roman" w:hAnsi="Times New Roman" w:cs="Times New Roman"/>
          <w:snapToGrid w:val="0"/>
          <w:kern w:val="2"/>
        </w:rPr>
        <w:t xml:space="preserve">relationship with a student violates the code of professional ethics referenced in the </w:t>
      </w:r>
      <w:r w:rsidR="003A0DE2">
        <w:rPr>
          <w:rFonts w:ascii="Times New Roman" w:hAnsi="Times New Roman" w:cs="Times New Roman"/>
          <w:snapToGrid w:val="0"/>
          <w:kern w:val="2"/>
        </w:rPr>
        <w:t xml:space="preserve">preceding </w:t>
      </w:r>
      <w:r w:rsidRPr="00DD745C">
        <w:rPr>
          <w:rFonts w:ascii="Times New Roman" w:hAnsi="Times New Roman" w:cs="Times New Roman"/>
          <w:snapToGrid w:val="0"/>
          <w:kern w:val="2"/>
        </w:rPr>
        <w:t xml:space="preserve">paragraph, </w:t>
      </w:r>
      <w:r w:rsidR="00130615">
        <w:rPr>
          <w:rFonts w:ascii="Times New Roman" w:hAnsi="Times New Roman" w:cs="Times New Roman"/>
          <w:snapToGrid w:val="0"/>
          <w:kern w:val="2"/>
        </w:rPr>
        <w:t xml:space="preserve">they </w:t>
      </w:r>
      <w:r w:rsidRPr="00DD745C">
        <w:rPr>
          <w:rFonts w:ascii="Times New Roman" w:hAnsi="Times New Roman" w:cs="Times New Roman"/>
          <w:snapToGrid w:val="0"/>
          <w:kern w:val="2"/>
        </w:rPr>
        <w:t xml:space="preserve">shall take the initiative to avoid further interaction with the student or report the matter to the </w:t>
      </w:r>
      <w:r w:rsidR="00635753">
        <w:rPr>
          <w:rFonts w:ascii="Times New Roman" w:hAnsi="Times New Roman" w:cs="Times New Roman"/>
          <w:snapToGrid w:val="0"/>
          <w:kern w:val="2"/>
        </w:rPr>
        <w:t xml:space="preserve">University </w:t>
      </w:r>
      <w:r w:rsidRPr="00DD745C">
        <w:rPr>
          <w:rFonts w:ascii="Times New Roman" w:hAnsi="Times New Roman" w:cs="Times New Roman"/>
          <w:snapToGrid w:val="0"/>
          <w:kern w:val="2"/>
        </w:rPr>
        <w:t>for handling.</w:t>
      </w:r>
    </w:p>
    <w:p w14:paraId="726D5A9A" w14:textId="77777777" w:rsidR="00626235" w:rsidRPr="00ED55E7" w:rsidRDefault="00D426EE" w:rsidP="0074756A">
      <w:pPr>
        <w:pStyle w:val="a3"/>
        <w:snapToGrid w:val="0"/>
        <w:ind w:left="1134" w:right="-53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In keeping with the principles and spirit of the </w:t>
      </w:r>
      <w:r w:rsidRPr="00D426EE">
        <w:rPr>
          <w:rFonts w:ascii="Times New Roman" w:hAnsi="Times New Roman" w:cs="Times New Roman"/>
          <w:i/>
          <w:iCs/>
          <w:snapToGrid w:val="0"/>
          <w:kern w:val="2"/>
        </w:rPr>
        <w:t>Gender Equity Education Act</w:t>
      </w:r>
      <w:r>
        <w:rPr>
          <w:rFonts w:ascii="Times New Roman" w:hAnsi="Times New Roman" w:cs="Times New Roman"/>
          <w:snapToGrid w:val="0"/>
          <w:kern w:val="2"/>
        </w:rPr>
        <w:t>, f</w:t>
      </w:r>
      <w:r w:rsidR="001812CC" w:rsidRPr="001812CC">
        <w:rPr>
          <w:rFonts w:ascii="Times New Roman" w:hAnsi="Times New Roman" w:cs="Times New Roman"/>
          <w:snapToGrid w:val="0"/>
          <w:kern w:val="2"/>
        </w:rPr>
        <w:t>aculty</w:t>
      </w:r>
      <w:r w:rsidR="001812CC">
        <w:rPr>
          <w:rFonts w:ascii="Times New Roman" w:hAnsi="Times New Roman" w:cs="Times New Roman"/>
          <w:snapToGrid w:val="0"/>
          <w:kern w:val="2"/>
        </w:rPr>
        <w:t xml:space="preserve"> members </w:t>
      </w:r>
      <w:r w:rsidR="001812CC" w:rsidRPr="001812CC">
        <w:rPr>
          <w:rFonts w:ascii="Times New Roman" w:hAnsi="Times New Roman" w:cs="Times New Roman"/>
          <w:snapToGrid w:val="0"/>
          <w:kern w:val="2"/>
        </w:rPr>
        <w:t>shall respect others</w:t>
      </w:r>
      <w:r w:rsidR="00427560">
        <w:rPr>
          <w:rFonts w:ascii="Times New Roman" w:hAnsi="Times New Roman" w:cs="Times New Roman"/>
          <w:snapToGrid w:val="0"/>
          <w:kern w:val="2"/>
        </w:rPr>
        <w:t>’</w:t>
      </w:r>
      <w:r w:rsidR="001812CC" w:rsidRPr="001812CC">
        <w:rPr>
          <w:rFonts w:ascii="Times New Roman" w:hAnsi="Times New Roman" w:cs="Times New Roman"/>
          <w:snapToGrid w:val="0"/>
          <w:kern w:val="2"/>
        </w:rPr>
        <w:t xml:space="preserve"> and their own autonomy over their sexuality and body.</w:t>
      </w:r>
    </w:p>
    <w:p w14:paraId="6839B25D" w14:textId="5D76ABC2" w:rsidR="00626235" w:rsidRDefault="0058303B" w:rsidP="0074756A">
      <w:pPr>
        <w:pStyle w:val="a3"/>
        <w:snapToGrid w:val="0"/>
        <w:spacing w:before="85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13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162B94">
        <w:rPr>
          <w:rFonts w:ascii="Times New Roman" w:hAnsi="Times New Roman" w:cs="Times New Roman"/>
          <w:snapToGrid w:val="0"/>
          <w:kern w:val="2"/>
        </w:rPr>
        <w:t>The University shall be a signatory to</w:t>
      </w:r>
      <w:r w:rsidR="00036FB0">
        <w:rPr>
          <w:rFonts w:ascii="Times New Roman" w:hAnsi="Times New Roman" w:cs="Times New Roman"/>
          <w:snapToGrid w:val="0"/>
          <w:kern w:val="2"/>
        </w:rPr>
        <w:t xml:space="preserve"> any and</w:t>
      </w:r>
      <w:r w:rsidR="00162B94">
        <w:rPr>
          <w:rFonts w:ascii="Times New Roman" w:hAnsi="Times New Roman" w:cs="Times New Roman"/>
          <w:snapToGrid w:val="0"/>
          <w:kern w:val="2"/>
        </w:rPr>
        <w:t xml:space="preserve"> </w:t>
      </w:r>
      <w:r w:rsidR="00587007">
        <w:rPr>
          <w:rFonts w:ascii="Times New Roman" w:hAnsi="Times New Roman" w:cs="Times New Roman"/>
          <w:snapToGrid w:val="0"/>
          <w:kern w:val="2"/>
        </w:rPr>
        <w:t xml:space="preserve">all </w:t>
      </w:r>
      <w:r w:rsidR="00162B94">
        <w:rPr>
          <w:rFonts w:ascii="Times New Roman" w:hAnsi="Times New Roman" w:cs="Times New Roman"/>
          <w:snapToGrid w:val="0"/>
          <w:kern w:val="2"/>
        </w:rPr>
        <w:t>research project commission</w:t>
      </w:r>
      <w:r w:rsidR="00587007">
        <w:rPr>
          <w:rFonts w:ascii="Times New Roman" w:hAnsi="Times New Roman" w:cs="Times New Roman"/>
          <w:snapToGrid w:val="0"/>
          <w:kern w:val="2"/>
        </w:rPr>
        <w:t>s</w:t>
      </w:r>
      <w:r w:rsidR="00162B94">
        <w:rPr>
          <w:rFonts w:ascii="Times New Roman" w:hAnsi="Times New Roman" w:cs="Times New Roman"/>
          <w:snapToGrid w:val="0"/>
          <w:kern w:val="2"/>
        </w:rPr>
        <w:t xml:space="preserve"> </w:t>
      </w:r>
      <w:r w:rsidR="00587007">
        <w:rPr>
          <w:rFonts w:ascii="Times New Roman" w:hAnsi="Times New Roman" w:cs="Times New Roman"/>
          <w:snapToGrid w:val="0"/>
          <w:kern w:val="2"/>
        </w:rPr>
        <w:t xml:space="preserve">and </w:t>
      </w:r>
      <w:r w:rsidR="00162B94">
        <w:rPr>
          <w:rFonts w:ascii="Times New Roman" w:hAnsi="Times New Roman" w:cs="Times New Roman"/>
          <w:snapToGrid w:val="0"/>
          <w:kern w:val="2"/>
        </w:rPr>
        <w:t>subsidy contract</w:t>
      </w:r>
      <w:r w:rsidR="00587007">
        <w:rPr>
          <w:rFonts w:ascii="Times New Roman" w:hAnsi="Times New Roman" w:cs="Times New Roman"/>
          <w:snapToGrid w:val="0"/>
          <w:kern w:val="2"/>
        </w:rPr>
        <w:t>s</w:t>
      </w:r>
      <w:r w:rsidR="00162B94">
        <w:rPr>
          <w:rFonts w:ascii="Times New Roman" w:hAnsi="Times New Roman" w:cs="Times New Roman"/>
          <w:snapToGrid w:val="0"/>
          <w:kern w:val="2"/>
        </w:rPr>
        <w:t xml:space="preserve"> undertaken by faculty members. </w:t>
      </w:r>
      <w:r w:rsidR="00207189">
        <w:rPr>
          <w:rFonts w:ascii="Times New Roman" w:hAnsi="Times New Roman" w:cs="Times New Roman"/>
          <w:snapToGrid w:val="0"/>
          <w:kern w:val="2"/>
        </w:rPr>
        <w:t xml:space="preserve">In the event that the University is ineligible or unable to act as a signatory, </w:t>
      </w:r>
      <w:r w:rsidR="00C54D68">
        <w:rPr>
          <w:rFonts w:ascii="Times New Roman" w:hAnsi="Times New Roman" w:cs="Times New Roman"/>
          <w:snapToGrid w:val="0"/>
          <w:kern w:val="2"/>
        </w:rPr>
        <w:t xml:space="preserve">specific reasons shall be provided for the NCHU President’s approval in accordance with </w:t>
      </w:r>
      <w:r w:rsidR="00B64E15">
        <w:rPr>
          <w:rFonts w:ascii="Times New Roman" w:hAnsi="Times New Roman" w:cs="Times New Roman"/>
          <w:snapToGrid w:val="0"/>
          <w:kern w:val="2"/>
        </w:rPr>
        <w:t>internal administrative procedures, and a copy of the contract shall be submitted to the Office of Research and Development for recordation.</w:t>
      </w:r>
    </w:p>
    <w:p w14:paraId="087C93B2" w14:textId="2E59D65F" w:rsidR="00AD7217" w:rsidRPr="00ED55E7" w:rsidRDefault="00AD7217" w:rsidP="0074756A">
      <w:pPr>
        <w:pStyle w:val="a3"/>
        <w:snapToGrid w:val="0"/>
        <w:spacing w:before="39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14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74756A">
        <w:rPr>
          <w:rFonts w:ascii="Times New Roman" w:hAnsi="Times New Roman" w:cs="Times New Roman"/>
          <w:snapToGrid w:val="0"/>
          <w:kern w:val="2"/>
        </w:rPr>
        <w:t>F</w:t>
      </w:r>
      <w:r w:rsidR="00B64E15">
        <w:rPr>
          <w:rFonts w:ascii="Times New Roman" w:hAnsi="Times New Roman" w:cs="Times New Roman"/>
          <w:snapToGrid w:val="0"/>
          <w:kern w:val="2"/>
        </w:rPr>
        <w:t>aculty member</w:t>
      </w:r>
      <w:r w:rsidR="0074756A">
        <w:rPr>
          <w:rFonts w:ascii="Times New Roman" w:hAnsi="Times New Roman" w:cs="Times New Roman"/>
          <w:snapToGrid w:val="0"/>
          <w:kern w:val="2"/>
        </w:rPr>
        <w:t>s</w:t>
      </w:r>
      <w:r w:rsidR="00B64E15">
        <w:rPr>
          <w:rFonts w:ascii="Times New Roman" w:hAnsi="Times New Roman" w:cs="Times New Roman"/>
          <w:snapToGrid w:val="0"/>
          <w:kern w:val="2"/>
        </w:rPr>
        <w:t xml:space="preserve"> who commit any of the following violations shall be referred to the competent faculty evaluation committee for disciplinary action in accordance with Article 9, Paragraph 1 of the University’s </w:t>
      </w:r>
      <w:r w:rsidR="006564A2" w:rsidRPr="006564A2">
        <w:rPr>
          <w:rFonts w:ascii="Times New Roman" w:hAnsi="Times New Roman" w:cs="Times New Roman"/>
          <w:i/>
          <w:iCs/>
          <w:snapToGrid w:val="0"/>
          <w:kern w:val="2"/>
        </w:rPr>
        <w:t>Faculty Evaluation Guidelines</w:t>
      </w:r>
      <w:r w:rsidR="006564A2">
        <w:rPr>
          <w:rFonts w:ascii="Times New Roman" w:hAnsi="Times New Roman" w:cs="Times New Roman"/>
          <w:snapToGrid w:val="0"/>
          <w:kern w:val="2"/>
        </w:rPr>
        <w:t xml:space="preserve">, and for serious violations, in accordance with Articles 14 </w:t>
      </w:r>
      <w:r w:rsidR="006564A2" w:rsidRPr="006564A2">
        <w:rPr>
          <w:rFonts w:ascii="Times New Roman" w:hAnsi="Times New Roman" w:cs="Times New Roman"/>
          <w:snapToGrid w:val="0"/>
          <w:color w:val="FF0000"/>
          <w:kern w:val="2"/>
          <w:u w:val="single"/>
        </w:rPr>
        <w:t>through 16, 18, 21, and 22</w:t>
      </w:r>
      <w:r w:rsidR="006564A2">
        <w:rPr>
          <w:rFonts w:ascii="Times New Roman" w:hAnsi="Times New Roman" w:cs="Times New Roman"/>
          <w:snapToGrid w:val="0"/>
          <w:kern w:val="2"/>
        </w:rPr>
        <w:t xml:space="preserve"> of the </w:t>
      </w:r>
      <w:r w:rsidR="006564A2" w:rsidRPr="006564A2">
        <w:rPr>
          <w:rFonts w:ascii="Times New Roman" w:hAnsi="Times New Roman" w:cs="Times New Roman"/>
          <w:i/>
          <w:iCs/>
          <w:snapToGrid w:val="0"/>
          <w:kern w:val="2"/>
        </w:rPr>
        <w:t>Teachers’ Act</w:t>
      </w:r>
      <w:r w:rsidR="006564A2">
        <w:rPr>
          <w:rFonts w:ascii="Times New Roman" w:hAnsi="Times New Roman" w:cs="Times New Roman"/>
          <w:snapToGrid w:val="0"/>
          <w:kern w:val="2"/>
        </w:rPr>
        <w:t>:</w:t>
      </w:r>
    </w:p>
    <w:p w14:paraId="2E3ADB72" w14:textId="4781B854" w:rsidR="00AD7217" w:rsidRPr="00ED55E7" w:rsidRDefault="00AD7217" w:rsidP="0074756A">
      <w:pPr>
        <w:pStyle w:val="a3"/>
        <w:snapToGrid w:val="0"/>
        <w:spacing w:before="72"/>
        <w:ind w:left="1418" w:right="-53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1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D04C61">
        <w:rPr>
          <w:rFonts w:ascii="Times New Roman" w:hAnsi="Times New Roman" w:cs="Times New Roman"/>
          <w:snapToGrid w:val="0"/>
          <w:kern w:val="2"/>
        </w:rPr>
        <w:t xml:space="preserve">The faculty member </w:t>
      </w:r>
      <w:r w:rsidR="0074756A">
        <w:rPr>
          <w:rFonts w:ascii="Times New Roman" w:hAnsi="Times New Roman" w:cs="Times New Roman"/>
          <w:snapToGrid w:val="0"/>
          <w:kern w:val="2"/>
        </w:rPr>
        <w:t xml:space="preserve">accepts </w:t>
      </w:r>
      <w:r w:rsidR="00D04C61">
        <w:rPr>
          <w:rFonts w:ascii="Times New Roman" w:hAnsi="Times New Roman" w:cs="Times New Roman"/>
          <w:snapToGrid w:val="0"/>
          <w:kern w:val="2"/>
        </w:rPr>
        <w:t>a research project commission or subsidy without signing a contract in accordance with Article 13 herein.</w:t>
      </w:r>
    </w:p>
    <w:p w14:paraId="23017EB4" w14:textId="77777777" w:rsidR="00AD7217" w:rsidRPr="00ED55E7" w:rsidRDefault="00AD7217" w:rsidP="0074756A">
      <w:pPr>
        <w:pStyle w:val="a3"/>
        <w:snapToGrid w:val="0"/>
        <w:ind w:left="1418" w:right="-53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2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D04C61">
        <w:rPr>
          <w:rFonts w:ascii="Times New Roman" w:hAnsi="Times New Roman" w:cs="Times New Roman"/>
          <w:snapToGrid w:val="0"/>
          <w:kern w:val="2"/>
        </w:rPr>
        <w:t xml:space="preserve">The faculty member is prosecuted by law </w:t>
      </w:r>
      <w:r w:rsidR="00EA5FE3">
        <w:rPr>
          <w:rFonts w:ascii="Times New Roman" w:hAnsi="Times New Roman" w:cs="Times New Roman"/>
          <w:snapToGrid w:val="0"/>
          <w:kern w:val="2"/>
        </w:rPr>
        <w:t>enforcement</w:t>
      </w:r>
      <w:r w:rsidR="00D04C61">
        <w:rPr>
          <w:rFonts w:ascii="Times New Roman" w:hAnsi="Times New Roman" w:cs="Times New Roman"/>
          <w:snapToGrid w:val="0"/>
          <w:kern w:val="2"/>
        </w:rPr>
        <w:t xml:space="preserve"> and receives a guilty </w:t>
      </w:r>
      <w:r w:rsidR="002A07F9">
        <w:rPr>
          <w:rFonts w:ascii="Times New Roman" w:hAnsi="Times New Roman" w:cs="Times New Roman"/>
          <w:snapToGrid w:val="0"/>
          <w:kern w:val="2"/>
        </w:rPr>
        <w:t>verdict</w:t>
      </w:r>
      <w:r w:rsidR="00D04C61">
        <w:rPr>
          <w:rFonts w:ascii="Times New Roman" w:hAnsi="Times New Roman" w:cs="Times New Roman"/>
          <w:snapToGrid w:val="0"/>
          <w:kern w:val="2"/>
        </w:rPr>
        <w:t xml:space="preserve"> from the court of first instance for fraudulently obtaining research subsidies</w:t>
      </w:r>
      <w:r w:rsidR="00AC4A05">
        <w:rPr>
          <w:rFonts w:ascii="Times New Roman" w:hAnsi="Times New Roman" w:cs="Times New Roman" w:hint="eastAsia"/>
          <w:snapToGrid w:val="0"/>
          <w:kern w:val="2"/>
        </w:rPr>
        <w:t>.</w:t>
      </w:r>
    </w:p>
    <w:p w14:paraId="0B669483" w14:textId="77777777" w:rsidR="00AD7217" w:rsidRPr="00ED55E7" w:rsidRDefault="00AD7217" w:rsidP="0074756A">
      <w:pPr>
        <w:pStyle w:val="a3"/>
        <w:snapToGrid w:val="0"/>
        <w:spacing w:before="65"/>
        <w:ind w:left="1418" w:right="-53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3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514212">
        <w:rPr>
          <w:rFonts w:ascii="Times New Roman" w:hAnsi="Times New Roman" w:cs="Times New Roman"/>
          <w:snapToGrid w:val="0"/>
          <w:kern w:val="2"/>
        </w:rPr>
        <w:t>The faculty member is found by the competent auditing authority to have violated the applicable regulations in a procurement case.</w:t>
      </w:r>
    </w:p>
    <w:p w14:paraId="795C2640" w14:textId="77777777" w:rsidR="00AD7217" w:rsidRPr="00ED55E7" w:rsidRDefault="00AD7217" w:rsidP="0074756A">
      <w:pPr>
        <w:pStyle w:val="a3"/>
        <w:snapToGrid w:val="0"/>
        <w:spacing w:before="68"/>
        <w:ind w:left="1418" w:right="-53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4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514212">
        <w:rPr>
          <w:rFonts w:ascii="Times New Roman" w:hAnsi="Times New Roman" w:cs="Times New Roman"/>
          <w:snapToGrid w:val="0"/>
          <w:kern w:val="2"/>
        </w:rPr>
        <w:t>The faculty member is found by the competent authority to have infringed upon the University’s intellectual property rights.</w:t>
      </w:r>
    </w:p>
    <w:p w14:paraId="5F345C16" w14:textId="3CD05DF4" w:rsidR="00AD7217" w:rsidRPr="00ED55E7" w:rsidRDefault="00AD7217" w:rsidP="0074756A">
      <w:pPr>
        <w:pStyle w:val="a3"/>
        <w:snapToGrid w:val="0"/>
        <w:ind w:left="1418" w:right="-53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5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8E0287">
        <w:rPr>
          <w:rFonts w:ascii="Times New Roman" w:hAnsi="Times New Roman" w:cs="Times New Roman"/>
          <w:snapToGrid w:val="0"/>
          <w:kern w:val="2"/>
        </w:rPr>
        <w:t>The faculty member is subject to disciplinary action by a government agency after returning to the University from a period of secondment to said agency.</w:t>
      </w:r>
    </w:p>
    <w:p w14:paraId="76BD9520" w14:textId="77777777" w:rsidR="00AD7217" w:rsidRPr="00ED55E7" w:rsidRDefault="00AD7217" w:rsidP="0074756A">
      <w:pPr>
        <w:pStyle w:val="a3"/>
        <w:snapToGrid w:val="0"/>
        <w:spacing w:before="66"/>
        <w:ind w:left="1418" w:right="-53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6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441AAB">
        <w:rPr>
          <w:rFonts w:ascii="Times New Roman" w:hAnsi="Times New Roman" w:cs="Times New Roman"/>
          <w:snapToGrid w:val="0"/>
          <w:kern w:val="2"/>
        </w:rPr>
        <w:t>The faculty member violates the provisions of this Contract or other applicable laws and regulations.</w:t>
      </w:r>
    </w:p>
    <w:p w14:paraId="620EE45C" w14:textId="77777777" w:rsidR="00AD7217" w:rsidRDefault="00AD7217" w:rsidP="0074756A">
      <w:pPr>
        <w:pStyle w:val="a3"/>
        <w:snapToGrid w:val="0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15</w:t>
      </w:r>
      <w:r>
        <w:rPr>
          <w:rFonts w:ascii="Times New Roman" w:hAnsi="Times New Roman" w:cs="Times New Roman"/>
          <w:snapToGrid w:val="0"/>
          <w:kern w:val="2"/>
        </w:rPr>
        <w:tab/>
        <w:t>Matters unaddressed herein shall be subject to the applicable regulations of the University and the Ministry of Education.</w:t>
      </w:r>
    </w:p>
    <w:p w14:paraId="705B8173" w14:textId="77777777" w:rsidR="0058303B" w:rsidRPr="00ED55E7" w:rsidRDefault="00AD7217" w:rsidP="0074756A">
      <w:pPr>
        <w:pStyle w:val="a3"/>
        <w:snapToGrid w:val="0"/>
        <w:spacing w:before="85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16</w:t>
      </w:r>
      <w:r>
        <w:rPr>
          <w:rFonts w:ascii="Times New Roman" w:hAnsi="Times New Roman" w:cs="Times New Roman"/>
          <w:snapToGrid w:val="0"/>
          <w:kern w:val="2"/>
        </w:rPr>
        <w:tab/>
      </w:r>
      <w:r>
        <w:rPr>
          <w:rFonts w:ascii="Times New Roman" w:hAnsi="Times New Roman" w:cs="Times New Roman" w:hint="eastAsia"/>
          <w:snapToGrid w:val="0"/>
          <w:kern w:val="2"/>
        </w:rPr>
        <w:t>T</w:t>
      </w:r>
      <w:r>
        <w:rPr>
          <w:rFonts w:ascii="Times New Roman" w:hAnsi="Times New Roman" w:cs="Times New Roman"/>
          <w:snapToGrid w:val="0"/>
          <w:kern w:val="2"/>
        </w:rPr>
        <w:t>his Contract and any amendments made hereto shall be implemented following approval by the University Council.</w:t>
      </w:r>
    </w:p>
    <w:sectPr w:rsidR="0058303B" w:rsidRPr="00ED55E7" w:rsidSect="009016B3">
      <w:pgSz w:w="11910" w:h="16840"/>
      <w:pgMar w:top="1080" w:right="1020" w:bottom="97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6CD3" w14:textId="77777777" w:rsidR="00820650" w:rsidRDefault="00820650" w:rsidP="00036FB0">
      <w:r>
        <w:separator/>
      </w:r>
    </w:p>
  </w:endnote>
  <w:endnote w:type="continuationSeparator" w:id="0">
    <w:p w14:paraId="02A8C474" w14:textId="77777777" w:rsidR="00820650" w:rsidRDefault="00820650" w:rsidP="0003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55C6" w14:textId="77777777" w:rsidR="00820650" w:rsidRDefault="00820650" w:rsidP="00036FB0">
      <w:r>
        <w:separator/>
      </w:r>
    </w:p>
  </w:footnote>
  <w:footnote w:type="continuationSeparator" w:id="0">
    <w:p w14:paraId="1CEA37B8" w14:textId="77777777" w:rsidR="00820650" w:rsidRDefault="00820650" w:rsidP="00036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4F09"/>
    <w:multiLevelType w:val="hybridMultilevel"/>
    <w:tmpl w:val="CCE2A4F6"/>
    <w:lvl w:ilvl="0" w:tplc="78EC5088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45C5"/>
    <w:multiLevelType w:val="hybridMultilevel"/>
    <w:tmpl w:val="B54A7ED4"/>
    <w:lvl w:ilvl="0" w:tplc="09A8C16C">
      <w:start w:val="109"/>
      <w:numFmt w:val="decimal"/>
      <w:lvlText w:val="%1"/>
      <w:lvlJc w:val="left"/>
      <w:pPr>
        <w:ind w:left="2030" w:hanging="351"/>
      </w:pPr>
      <w:rPr>
        <w:rFonts w:hint="default"/>
        <w:spacing w:val="0"/>
        <w:w w:val="99"/>
      </w:rPr>
    </w:lvl>
    <w:lvl w:ilvl="1" w:tplc="C97AEA42">
      <w:numFmt w:val="bullet"/>
      <w:lvlText w:val="•"/>
      <w:lvlJc w:val="left"/>
      <w:pPr>
        <w:ind w:left="2418" w:hanging="351"/>
      </w:pPr>
      <w:rPr>
        <w:rFonts w:hint="default"/>
      </w:rPr>
    </w:lvl>
    <w:lvl w:ilvl="2" w:tplc="ACC46DDE">
      <w:numFmt w:val="bullet"/>
      <w:lvlText w:val="•"/>
      <w:lvlJc w:val="left"/>
      <w:pPr>
        <w:ind w:left="2797" w:hanging="351"/>
      </w:pPr>
      <w:rPr>
        <w:rFonts w:hint="default"/>
      </w:rPr>
    </w:lvl>
    <w:lvl w:ilvl="3" w:tplc="7B201F92">
      <w:numFmt w:val="bullet"/>
      <w:lvlText w:val="•"/>
      <w:lvlJc w:val="left"/>
      <w:pPr>
        <w:ind w:left="3176" w:hanging="351"/>
      </w:pPr>
      <w:rPr>
        <w:rFonts w:hint="default"/>
      </w:rPr>
    </w:lvl>
    <w:lvl w:ilvl="4" w:tplc="63AE64E2">
      <w:numFmt w:val="bullet"/>
      <w:lvlText w:val="•"/>
      <w:lvlJc w:val="left"/>
      <w:pPr>
        <w:ind w:left="3554" w:hanging="351"/>
      </w:pPr>
      <w:rPr>
        <w:rFonts w:hint="default"/>
      </w:rPr>
    </w:lvl>
    <w:lvl w:ilvl="5" w:tplc="8CA28B86">
      <w:numFmt w:val="bullet"/>
      <w:lvlText w:val="•"/>
      <w:lvlJc w:val="left"/>
      <w:pPr>
        <w:ind w:left="3933" w:hanging="351"/>
      </w:pPr>
      <w:rPr>
        <w:rFonts w:hint="default"/>
      </w:rPr>
    </w:lvl>
    <w:lvl w:ilvl="6" w:tplc="191CA09C">
      <w:numFmt w:val="bullet"/>
      <w:lvlText w:val="•"/>
      <w:lvlJc w:val="left"/>
      <w:pPr>
        <w:ind w:left="4312" w:hanging="351"/>
      </w:pPr>
      <w:rPr>
        <w:rFonts w:hint="default"/>
      </w:rPr>
    </w:lvl>
    <w:lvl w:ilvl="7" w:tplc="EB6E843E">
      <w:numFmt w:val="bullet"/>
      <w:lvlText w:val="•"/>
      <w:lvlJc w:val="left"/>
      <w:pPr>
        <w:ind w:left="4691" w:hanging="351"/>
      </w:pPr>
      <w:rPr>
        <w:rFonts w:hint="default"/>
      </w:rPr>
    </w:lvl>
    <w:lvl w:ilvl="8" w:tplc="CFC8E534">
      <w:numFmt w:val="bullet"/>
      <w:lvlText w:val="•"/>
      <w:lvlJc w:val="left"/>
      <w:pPr>
        <w:ind w:left="5069" w:hanging="351"/>
      </w:pPr>
      <w:rPr>
        <w:rFonts w:hint="default"/>
      </w:rPr>
    </w:lvl>
  </w:abstractNum>
  <w:abstractNum w:abstractNumId="2" w15:restartNumberingAfterBreak="0">
    <w:nsid w:val="4B0E2FA8"/>
    <w:multiLevelType w:val="hybridMultilevel"/>
    <w:tmpl w:val="4502B618"/>
    <w:lvl w:ilvl="0" w:tplc="DF60256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676BD"/>
    <w:multiLevelType w:val="hybridMultilevel"/>
    <w:tmpl w:val="C8782B44"/>
    <w:lvl w:ilvl="0" w:tplc="7D580B24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55AC1"/>
    <w:multiLevelType w:val="hybridMultilevel"/>
    <w:tmpl w:val="81B2EED2"/>
    <w:lvl w:ilvl="0" w:tplc="3886E78C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35"/>
    <w:rsid w:val="00036FB0"/>
    <w:rsid w:val="00081627"/>
    <w:rsid w:val="000B15EB"/>
    <w:rsid w:val="000F40DD"/>
    <w:rsid w:val="00113E8A"/>
    <w:rsid w:val="00117EA5"/>
    <w:rsid w:val="00130615"/>
    <w:rsid w:val="00146A49"/>
    <w:rsid w:val="00150A96"/>
    <w:rsid w:val="00162B94"/>
    <w:rsid w:val="001812CC"/>
    <w:rsid w:val="001E5EBF"/>
    <w:rsid w:val="00207189"/>
    <w:rsid w:val="002175AB"/>
    <w:rsid w:val="002A07F9"/>
    <w:rsid w:val="002D5B7D"/>
    <w:rsid w:val="003946B7"/>
    <w:rsid w:val="003A0DE2"/>
    <w:rsid w:val="003F1DD1"/>
    <w:rsid w:val="0040184B"/>
    <w:rsid w:val="0041040F"/>
    <w:rsid w:val="00427560"/>
    <w:rsid w:val="00441AAB"/>
    <w:rsid w:val="0045389D"/>
    <w:rsid w:val="004A318D"/>
    <w:rsid w:val="004E1A17"/>
    <w:rsid w:val="00514212"/>
    <w:rsid w:val="00517800"/>
    <w:rsid w:val="005400A6"/>
    <w:rsid w:val="00540E4F"/>
    <w:rsid w:val="00566C77"/>
    <w:rsid w:val="0058303B"/>
    <w:rsid w:val="00587007"/>
    <w:rsid w:val="005C20C1"/>
    <w:rsid w:val="005F26FE"/>
    <w:rsid w:val="00623E67"/>
    <w:rsid w:val="00626235"/>
    <w:rsid w:val="00627C27"/>
    <w:rsid w:val="00635753"/>
    <w:rsid w:val="006564A2"/>
    <w:rsid w:val="006567C0"/>
    <w:rsid w:val="0067774E"/>
    <w:rsid w:val="0074756A"/>
    <w:rsid w:val="007B188F"/>
    <w:rsid w:val="007B4A39"/>
    <w:rsid w:val="008041ED"/>
    <w:rsid w:val="0080501B"/>
    <w:rsid w:val="00820650"/>
    <w:rsid w:val="00845FF7"/>
    <w:rsid w:val="00862CAB"/>
    <w:rsid w:val="00866904"/>
    <w:rsid w:val="0089586E"/>
    <w:rsid w:val="008D0FE6"/>
    <w:rsid w:val="008E0287"/>
    <w:rsid w:val="008F3F41"/>
    <w:rsid w:val="009016B3"/>
    <w:rsid w:val="00943CD1"/>
    <w:rsid w:val="009A0D40"/>
    <w:rsid w:val="009D2673"/>
    <w:rsid w:val="00A42582"/>
    <w:rsid w:val="00A46115"/>
    <w:rsid w:val="00A620F4"/>
    <w:rsid w:val="00A63889"/>
    <w:rsid w:val="00A71A19"/>
    <w:rsid w:val="00AB5B20"/>
    <w:rsid w:val="00AC4A05"/>
    <w:rsid w:val="00AD0ACB"/>
    <w:rsid w:val="00AD7217"/>
    <w:rsid w:val="00B64E15"/>
    <w:rsid w:val="00B74228"/>
    <w:rsid w:val="00C0752D"/>
    <w:rsid w:val="00C54D68"/>
    <w:rsid w:val="00C57684"/>
    <w:rsid w:val="00CB50DF"/>
    <w:rsid w:val="00D026D4"/>
    <w:rsid w:val="00D04C61"/>
    <w:rsid w:val="00D21973"/>
    <w:rsid w:val="00D372ED"/>
    <w:rsid w:val="00D426EE"/>
    <w:rsid w:val="00D960AA"/>
    <w:rsid w:val="00D97F0D"/>
    <w:rsid w:val="00DB6A5A"/>
    <w:rsid w:val="00DD745C"/>
    <w:rsid w:val="00DE35DD"/>
    <w:rsid w:val="00E3133C"/>
    <w:rsid w:val="00E331A9"/>
    <w:rsid w:val="00E33A99"/>
    <w:rsid w:val="00E358D9"/>
    <w:rsid w:val="00EA5FE3"/>
    <w:rsid w:val="00ED0C4C"/>
    <w:rsid w:val="00ED55E7"/>
    <w:rsid w:val="00F8211F"/>
    <w:rsid w:val="00F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C433B"/>
  <w15:docId w15:val="{8003E995-EA8D-444B-88FD-B382328A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7"/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60" w:lineRule="exact"/>
      <w:ind w:left="1977" w:hanging="3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1E5EBF"/>
    <w:pPr>
      <w:widowControl/>
      <w:autoSpaceDE/>
      <w:autoSpaceDN/>
    </w:pPr>
    <w:rPr>
      <w:rFonts w:ascii="標楷體" w:eastAsia="標楷體" w:hAnsi="標楷體" w:cs="標楷體"/>
    </w:rPr>
  </w:style>
  <w:style w:type="paragraph" w:styleId="a6">
    <w:name w:val="header"/>
    <w:basedOn w:val="a"/>
    <w:link w:val="a7"/>
    <w:uiPriority w:val="99"/>
    <w:unhideWhenUsed/>
    <w:rsid w:val="00036FB0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36FB0"/>
    <w:rPr>
      <w:rFonts w:ascii="標楷體" w:eastAsia="標楷體" w:hAnsi="標楷體" w:cs="標楷體"/>
    </w:rPr>
  </w:style>
  <w:style w:type="paragraph" w:styleId="a8">
    <w:name w:val="footer"/>
    <w:basedOn w:val="a"/>
    <w:link w:val="a9"/>
    <w:uiPriority w:val="99"/>
    <w:unhideWhenUsed/>
    <w:rsid w:val="00036FB0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036FB0"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立言翻譯</cp:lastModifiedBy>
  <cp:revision>3</cp:revision>
  <dcterms:created xsi:type="dcterms:W3CDTF">2023-12-12T02:10:00Z</dcterms:created>
  <dcterms:modified xsi:type="dcterms:W3CDTF">2023-12-12T03:00:00Z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2023-02-22T00:00:00Z</vt:filetime>
  </property>
</Properties>
</file>